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TSG-RAN WG3 Meeting #12</w:t>
      </w:r>
      <w:r>
        <w:rPr>
          <w:rFonts w:hint="eastAsia"/>
          <w:b/>
          <w:sz w:val="24"/>
          <w:lang w:val="en-US" w:eastAsia="zh-CN"/>
        </w:rPr>
        <w:t>2</w:t>
      </w:r>
      <w:r>
        <w:rPr>
          <w:b/>
          <w:i/>
          <w:sz w:val="28"/>
        </w:rPr>
        <w:tab/>
      </w:r>
      <w:r>
        <w:rPr>
          <w:rFonts w:hint="eastAsia"/>
          <w:b/>
          <w:i/>
          <w:sz w:val="28"/>
          <w:lang w:val="en-US" w:eastAsia="zh-CN"/>
        </w:rPr>
        <w:t>R3-23</w:t>
      </w:r>
      <w:r>
        <w:rPr>
          <w:rFonts w:hint="eastAsia"/>
          <w:b/>
          <w:i/>
          <w:sz w:val="28"/>
        </w:rPr>
        <w:t>7089</w:t>
      </w:r>
    </w:p>
    <w:p>
      <w:pPr>
        <w:pStyle w:val="81"/>
        <w:outlineLvl w:val="0"/>
        <w:rPr>
          <w:b/>
          <w:sz w:val="24"/>
        </w:rPr>
      </w:pPr>
      <w:r>
        <w:rPr>
          <w:rFonts w:hint="eastAsia" w:eastAsia="宋体" w:cs="Arial"/>
          <w:b/>
          <w:bCs/>
          <w:sz w:val="24"/>
          <w:szCs w:val="24"/>
          <w:lang w:val="en-US" w:eastAsia="zh-CN"/>
        </w:rPr>
        <w:t>Chicago</w:t>
      </w:r>
      <w:r>
        <w:rPr>
          <w:rFonts w:ascii="Arial" w:hAnsi="Arial" w:eastAsia="Times New Roman" w:cs="Arial"/>
          <w:b/>
          <w:bCs/>
          <w:sz w:val="24"/>
          <w:szCs w:val="24"/>
        </w:rPr>
        <w:t xml:space="preserve">, </w:t>
      </w:r>
      <w:r>
        <w:rPr>
          <w:rFonts w:hint="eastAsia" w:eastAsia="宋体" w:cs="Arial"/>
          <w:b/>
          <w:bCs/>
          <w:sz w:val="24"/>
          <w:szCs w:val="24"/>
          <w:lang w:val="en-US" w:eastAsia="zh-CN"/>
        </w:rPr>
        <w:t>USA</w:t>
      </w:r>
      <w:r>
        <w:rPr>
          <w:rFonts w:ascii="Arial" w:hAnsi="Arial" w:eastAsia="Times New Roman" w:cs="Arial"/>
          <w:b/>
          <w:bCs/>
          <w:sz w:val="24"/>
          <w:szCs w:val="24"/>
        </w:rPr>
        <w:t>, 13</w:t>
      </w:r>
      <w:r>
        <w:rPr>
          <w:rFonts w:hint="eastAsia" w:eastAsia="宋体" w:cs="Arial"/>
          <w:b/>
          <w:bCs/>
          <w:sz w:val="24"/>
          <w:szCs w:val="24"/>
          <w:lang w:val="en-US" w:eastAsia="zh-CN"/>
        </w:rPr>
        <w:t>-17</w:t>
      </w:r>
      <w:r>
        <w:rPr>
          <w:rFonts w:ascii="Arial" w:hAnsi="Arial" w:eastAsia="Times New Roman" w:cs="Arial"/>
          <w:b/>
          <w:bCs/>
          <w:sz w:val="24"/>
          <w:szCs w:val="24"/>
        </w:rPr>
        <w:t xml:space="preserve"> </w:t>
      </w:r>
      <w:r>
        <w:rPr>
          <w:rFonts w:hint="eastAsia" w:eastAsia="宋体" w:cs="Arial"/>
          <w:b/>
          <w:bCs/>
          <w:sz w:val="24"/>
          <w:szCs w:val="24"/>
          <w:lang w:val="en-US" w:eastAsia="zh-CN"/>
        </w:rPr>
        <w:t>Nov</w:t>
      </w:r>
      <w:r>
        <w:rPr>
          <w:rFonts w:ascii="Arial" w:hAnsi="Arial" w:eastAsia="Times New Roman" w:cs="Arial"/>
          <w:b/>
          <w:bCs/>
          <w:sz w:val="24"/>
          <w:szCs w:val="24"/>
        </w:rPr>
        <w: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38.300</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pPr>
            <w:r>
              <w:rPr>
                <w:b/>
                <w:sz w:val="28"/>
              </w:rPr>
              <w: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b/>
                <w:sz w:val="28"/>
              </w:rPr>
            </w:pPr>
            <w:r>
              <w:rPr>
                <w:b/>
                <w:sz w:val="28"/>
              </w:rPr>
              <w:t>17.</w:t>
            </w:r>
            <w:r>
              <w:rPr>
                <w:rFonts w:hint="eastAsia"/>
                <w:b/>
                <w:sz w:val="28"/>
                <w:lang w:val="en-US" w:eastAsia="zh-CN"/>
              </w:rPr>
              <w:t>6</w:t>
            </w:r>
            <w:r>
              <w:rPr>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lang w:eastAsia="zh-CN"/>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lang w:eastAsia="zh-CN"/>
              </w:rPr>
            </w:pPr>
            <w:r>
              <w:rPr>
                <w:rFonts w:hint="eastAsia"/>
                <w:b/>
                <w:caps/>
                <w:lang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t>(BL CR to 38.300) Introduction of Network Energy Saving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Ericsson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Netw_Energy_NR-Core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Theme="minorEastAsia"/>
                <w:lang w:val="en-US" w:eastAsia="zh-CN"/>
              </w:rPr>
            </w:pPr>
            <w:r>
              <w:t>2023-</w:t>
            </w:r>
            <w:r>
              <w:rPr>
                <w:rFonts w:hint="eastAsia"/>
                <w:lang w:val="en-US" w:eastAsia="zh-CN"/>
              </w:rPr>
              <w:t>11-02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T</w:t>
            </w:r>
            <w:r>
              <w:rPr>
                <w:lang w:eastAsia="zh-CN"/>
              </w:rPr>
              <w:t xml:space="preserve">his CR provides the higher layer support on stage 2 description for Rel-18 network energy saving as approved in RP-230566.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rPr>
                <w:lang w:eastAsia="zh-CN"/>
              </w:rPr>
            </w:pPr>
            <w:r>
              <w:rPr>
                <w:lang w:eastAsia="zh-CN"/>
              </w:rPr>
              <w:t>Add stage 2 description for inter-node beam activation between neighboring nodes.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rFonts w:hint="eastAsia"/>
                <w:lang w:eastAsia="zh-CN"/>
              </w:rPr>
              <w:t>N</w:t>
            </w:r>
            <w:r>
              <w:rPr>
                <w:lang w:eastAsia="zh-CN"/>
              </w:rPr>
              <w:t>o support of Rel-18 network energy saving in higher layer.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1</w:t>
            </w:r>
            <w:r>
              <w:rPr>
                <w:lang w:eastAsia="zh-CN"/>
              </w:rPr>
              <w:t>5.4.2.aa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Theme="minorEastAsia"/>
                <w:b/>
                <w:caps/>
                <w:lang w:val="en-US" w:eastAsia="zh-CN"/>
              </w:rPr>
            </w:pPr>
            <w:r>
              <w:rPr>
                <w:rFonts w:hint="eastAsia"/>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TS38.473 CR 1129</w:t>
            </w:r>
          </w:p>
          <w:p>
            <w:pPr>
              <w:pStyle w:val="81"/>
              <w:spacing w:after="0"/>
              <w:ind w:left="99"/>
            </w:pPr>
            <w:r>
              <w:t>TS38.423 CR 1018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Rev 0: Create the BL CR in RAN3#121.</w:t>
            </w:r>
          </w:p>
          <w:p>
            <w:pPr>
              <w:pStyle w:val="81"/>
              <w:spacing w:after="0"/>
              <w:ind w:left="100"/>
              <w:rPr>
                <w:rFonts w:hint="eastAsia"/>
                <w:lang w:val="en-US" w:eastAsia="zh-CN"/>
              </w:rPr>
            </w:pPr>
            <w:r>
              <w:rPr>
                <w:rFonts w:hint="eastAsia"/>
                <w:lang w:val="en-US" w:eastAsia="zh-CN"/>
              </w:rPr>
              <w:t>Rev 1: Re-submission to RAN3#121bis.</w:t>
            </w:r>
          </w:p>
          <w:p>
            <w:pPr>
              <w:pStyle w:val="81"/>
              <w:spacing w:after="0"/>
              <w:ind w:left="100"/>
              <w:rPr>
                <w:rFonts w:hint="default"/>
                <w:lang w:val="en-US" w:eastAsia="zh-CN"/>
              </w:rPr>
            </w:pPr>
            <w:r>
              <w:rPr>
                <w:rFonts w:hint="eastAsia"/>
                <w:lang w:val="en-US" w:eastAsia="zh-CN"/>
              </w:rPr>
              <w:t>Rev 2: Re-submission to RAN3#122.</w:t>
            </w:r>
            <w:bookmarkStart w:id="32" w:name="_GoBack"/>
            <w:bookmarkEnd w:id="32"/>
          </w:p>
        </w:tc>
      </w:tr>
    </w:tbl>
    <w:p>
      <w:pPr>
        <w:sectPr>
          <w:headerReference r:id="rId3" w:type="even"/>
          <w:footnotePr>
            <w:numRestart w:val="eachSect"/>
          </w:footnotePr>
          <w:pgSz w:w="11907" w:h="16840"/>
          <w:pgMar w:top="1418" w:right="1134" w:bottom="1134" w:left="1134" w:header="680" w:footer="567" w:gutter="0"/>
          <w:cols w:space="720" w:num="1"/>
        </w:sectPr>
      </w:pPr>
    </w:p>
    <w:p>
      <w:pPr>
        <w:pStyle w:val="3"/>
        <w:bidi w:val="0"/>
        <w:rPr>
          <w:rFonts w:ascii="Arial" w:hAnsi="Arial" w:eastAsia="Times New Roman" w:cs="Times New Roman"/>
          <w:sz w:val="32"/>
          <w:lang w:val="en-GB" w:eastAsia="ja-JP" w:bidi="ar-SA"/>
        </w:rPr>
      </w:pPr>
      <w:bookmarkStart w:id="1" w:name="_Toc52551413"/>
      <w:bookmarkStart w:id="2" w:name="_Toc29376127"/>
      <w:bookmarkStart w:id="3" w:name="_Toc20388047"/>
      <w:bookmarkStart w:id="4" w:name="_Toc46502082"/>
      <w:bookmarkStart w:id="5" w:name="_Toc51971430"/>
      <w:bookmarkStart w:id="6" w:name="_Toc139018147"/>
      <w:bookmarkStart w:id="7" w:name="_Toc37232024"/>
      <w:r>
        <w:rPr>
          <w:rFonts w:ascii="Arial" w:hAnsi="Arial" w:eastAsia="Times New Roman" w:cs="Times New Roman"/>
          <w:sz w:val="32"/>
          <w:lang w:val="en-GB" w:eastAsia="zh-CN" w:bidi="ar-SA"/>
        </w:rPr>
        <w:t>15</w:t>
      </w:r>
      <w:r>
        <w:rPr>
          <w:rFonts w:ascii="Arial" w:hAnsi="Arial" w:eastAsia="Times New Roman" w:cs="Times New Roman"/>
          <w:sz w:val="32"/>
          <w:lang w:val="en-GB" w:eastAsia="ja-JP" w:bidi="ar-SA"/>
        </w:rPr>
        <w:t>.4</w:t>
      </w:r>
      <w:r>
        <w:rPr>
          <w:rFonts w:ascii="Arial" w:hAnsi="Arial" w:eastAsia="Times New Roman" w:cs="Times New Roman"/>
          <w:sz w:val="32"/>
          <w:lang w:val="en-GB" w:eastAsia="ja-JP" w:bidi="ar-SA"/>
        </w:rPr>
        <w:tab/>
      </w:r>
      <w:r>
        <w:rPr>
          <w:rFonts w:ascii="Arial" w:hAnsi="Arial" w:eastAsia="Times New Roman" w:cs="Times New Roman"/>
          <w:sz w:val="32"/>
          <w:lang w:val="en-GB" w:eastAsia="ja-JP" w:bidi="ar-SA"/>
        </w:rPr>
        <w:t>Support for Energy Saving</w:t>
      </w:r>
      <w:bookmarkEnd w:id="1"/>
      <w:bookmarkEnd w:id="2"/>
      <w:bookmarkEnd w:id="3"/>
      <w:bookmarkEnd w:id="4"/>
      <w:bookmarkEnd w:id="5"/>
      <w:bookmarkEnd w:id="6"/>
      <w:bookmarkEnd w:id="7"/>
    </w:p>
    <w:p>
      <w:pPr>
        <w:pStyle w:val="4"/>
        <w:bidi w:val="0"/>
        <w:rPr>
          <w:rFonts w:ascii="Arial" w:hAnsi="Arial" w:eastAsia="Times New Roman" w:cs="Times New Roman"/>
          <w:sz w:val="28"/>
          <w:lang w:val="en-GB" w:eastAsia="ja-JP" w:bidi="ar-SA"/>
        </w:rPr>
      </w:pPr>
      <w:bookmarkStart w:id="8" w:name="_Toc20388048"/>
      <w:bookmarkStart w:id="9" w:name="_Toc52551414"/>
      <w:bookmarkStart w:id="10" w:name="_Toc37232025"/>
      <w:bookmarkStart w:id="11" w:name="_Toc139018148"/>
      <w:bookmarkStart w:id="12" w:name="_Toc46502083"/>
      <w:bookmarkStart w:id="13" w:name="_Toc51971431"/>
      <w:bookmarkStart w:id="14" w:name="_Toc29376128"/>
      <w:r>
        <w:rPr>
          <w:rFonts w:ascii="Arial" w:hAnsi="Arial" w:eastAsia="Times New Roman" w:cs="Times New Roman"/>
          <w:sz w:val="28"/>
          <w:lang w:val="en-GB" w:eastAsia="zh-CN" w:bidi="ar-SA"/>
        </w:rPr>
        <w:t>15</w:t>
      </w:r>
      <w:r>
        <w:rPr>
          <w:rFonts w:ascii="Arial" w:hAnsi="Arial" w:eastAsia="Times New Roman" w:cs="Times New Roman"/>
          <w:sz w:val="28"/>
          <w:lang w:val="en-GB" w:eastAsia="ja-JP" w:bidi="ar-SA"/>
        </w:rPr>
        <w:t>.4.1</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General</w:t>
      </w:r>
      <w:bookmarkEnd w:id="8"/>
      <w:bookmarkEnd w:id="9"/>
      <w:bookmarkEnd w:id="10"/>
      <w:bookmarkEnd w:id="11"/>
      <w:bookmarkEnd w:id="12"/>
      <w:bookmarkEnd w:id="13"/>
      <w:bookmarkEnd w:id="14"/>
    </w:p>
    <w:p>
      <w:pPr>
        <w:overflowPunct w:val="0"/>
        <w:autoSpaceDE w:val="0"/>
        <w:autoSpaceDN w:val="0"/>
        <w:adjustRightInd w:val="0"/>
        <w:textAlignment w:val="baseline"/>
        <w:rPr>
          <w:rFonts w:eastAsia="Times New Roman"/>
          <w:lang w:eastAsia="ja-JP"/>
        </w:rPr>
      </w:pPr>
      <w:r>
        <w:rPr>
          <w:rFonts w:eastAsia="Times New Roman"/>
          <w:lang w:eastAsia="ja-JP"/>
        </w:rPr>
        <w:t>The aim of this function is to reduce operational expenses through energy savings.</w:t>
      </w:r>
    </w:p>
    <w:p>
      <w:pPr>
        <w:overflowPunct w:val="0"/>
        <w:autoSpaceDE w:val="0"/>
        <w:autoSpaceDN w:val="0"/>
        <w:adjustRightInd w:val="0"/>
        <w:textAlignment w:val="baseline"/>
        <w:rPr>
          <w:rFonts w:eastAsia="Times New Roman"/>
          <w:lang w:eastAsia="ja-JP"/>
        </w:rPr>
      </w:pPr>
      <w:r>
        <w:rPr>
          <w:rFonts w:eastAsia="Times New Roman"/>
          <w:lang w:eastAsia="ja-JP"/>
        </w:rPr>
        <w:t xml:space="preserve">The function allows, for example in a deployment where capacity boosters can be distinguished from cells providing basic coverage, to optimize energy consumption enabling the possibility for an E-UTRA or </w:t>
      </w:r>
      <w:r>
        <w:rPr>
          <w:rFonts w:eastAsia="Times New Roman"/>
          <w:lang w:eastAsia="zh-CN"/>
        </w:rPr>
        <w:t>NR</w:t>
      </w:r>
      <w:r>
        <w:rPr>
          <w:rFonts w:eastAsia="Times New Roman"/>
          <w:lang w:eastAsia="ja-JP"/>
        </w:rPr>
        <w:t xml:space="preserve"> cell providing additional capacity via single or dual connectivity, to be switched off when its capacity is no longer needed and to be re-activated on a need basis.</w:t>
      </w:r>
    </w:p>
    <w:p>
      <w:pPr>
        <w:pStyle w:val="4"/>
        <w:bidi w:val="0"/>
        <w:rPr>
          <w:rFonts w:ascii="Arial" w:hAnsi="Arial" w:eastAsia="Times New Roman" w:cs="Times New Roman"/>
          <w:sz w:val="28"/>
          <w:lang w:val="en-GB" w:eastAsia="ja-JP" w:bidi="ar-SA"/>
        </w:rPr>
      </w:pPr>
      <w:bookmarkStart w:id="15" w:name="_Toc37232026"/>
      <w:bookmarkStart w:id="16" w:name="_Toc29376129"/>
      <w:bookmarkStart w:id="17" w:name="_Toc46502084"/>
      <w:bookmarkStart w:id="18" w:name="_Toc20388049"/>
      <w:bookmarkStart w:id="19" w:name="_Toc51971432"/>
      <w:bookmarkStart w:id="20" w:name="_Toc52551415"/>
      <w:bookmarkStart w:id="21" w:name="_Toc139018149"/>
      <w:r>
        <w:rPr>
          <w:rFonts w:ascii="Arial" w:hAnsi="Arial" w:eastAsia="Times New Roman" w:cs="Times New Roman"/>
          <w:sz w:val="28"/>
          <w:lang w:val="en-GB" w:eastAsia="zh-CN" w:bidi="ar-SA"/>
        </w:rPr>
        <w:t>15</w:t>
      </w:r>
      <w:r>
        <w:rPr>
          <w:rFonts w:ascii="Arial" w:hAnsi="Arial" w:eastAsia="Times New Roman" w:cs="Times New Roman"/>
          <w:sz w:val="28"/>
          <w:lang w:val="en-GB" w:eastAsia="ja-JP" w:bidi="ar-SA"/>
        </w:rPr>
        <w:t>.4.2</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Solution description</w:t>
      </w:r>
      <w:bookmarkEnd w:id="15"/>
      <w:bookmarkEnd w:id="16"/>
      <w:bookmarkEnd w:id="17"/>
      <w:bookmarkEnd w:id="18"/>
      <w:bookmarkEnd w:id="19"/>
      <w:bookmarkEnd w:id="20"/>
      <w:bookmarkEnd w:id="21"/>
    </w:p>
    <w:p>
      <w:pPr>
        <w:pStyle w:val="5"/>
        <w:bidi w:val="0"/>
        <w:rPr>
          <w:rFonts w:ascii="Arial" w:hAnsi="Arial" w:eastAsia="Times New Roman" w:cs="Times New Roman"/>
          <w:sz w:val="24"/>
          <w:lang w:val="en-GB" w:eastAsia="zh-CN" w:bidi="ar-SA"/>
        </w:rPr>
      </w:pPr>
      <w:bookmarkStart w:id="22" w:name="_Toc139018150"/>
      <w:r>
        <w:rPr>
          <w:rFonts w:ascii="Arial" w:hAnsi="Arial" w:eastAsia="Times New Roman" w:cs="Times New Roman"/>
          <w:sz w:val="24"/>
          <w:lang w:val="en-GB" w:eastAsia="zh-CN" w:bidi="ar-SA"/>
        </w:rPr>
        <w:t>15.4.2.1</w:t>
      </w:r>
      <w:r>
        <w:rPr>
          <w:rFonts w:ascii="Arial" w:hAnsi="Arial" w:eastAsia="Times New Roman" w:cs="Times New Roman"/>
          <w:sz w:val="24"/>
          <w:lang w:val="en-GB" w:eastAsia="zh-CN" w:bidi="ar-SA"/>
        </w:rPr>
        <w:tab/>
      </w:r>
      <w:r>
        <w:rPr>
          <w:rFonts w:ascii="Arial" w:hAnsi="Arial" w:eastAsia="Times New Roman" w:cs="Times New Roman"/>
          <w:sz w:val="24"/>
          <w:lang w:val="en-GB" w:eastAsia="zh-CN" w:bidi="ar-SA"/>
        </w:rPr>
        <w:t>Intra-system energy saving</w:t>
      </w:r>
      <w:bookmarkEnd w:id="22"/>
    </w:p>
    <w:p>
      <w:pPr>
        <w:overflowPunct w:val="0"/>
        <w:autoSpaceDE w:val="0"/>
        <w:autoSpaceDN w:val="0"/>
        <w:adjustRightInd w:val="0"/>
        <w:textAlignment w:val="baseline"/>
        <w:rPr>
          <w:rFonts w:eastAsia="Times New Roman"/>
          <w:lang w:eastAsia="ja-JP"/>
        </w:rPr>
      </w:pPr>
      <w:r>
        <w:rPr>
          <w:rFonts w:eastAsia="Times New Roman"/>
          <w:lang w:eastAsia="ja-JP"/>
        </w:rPr>
        <w:t xml:space="preserve">The solution builds upon the possibility for the </w:t>
      </w:r>
      <w:r>
        <w:rPr>
          <w:rFonts w:eastAsia="Times New Roman"/>
          <w:lang w:eastAsia="zh-CN"/>
        </w:rPr>
        <w:t>NG-RAN node</w:t>
      </w:r>
      <w:r>
        <w:rPr>
          <w:rFonts w:eastAsia="Times New Roman"/>
          <w:lang w:eastAsia="ja-JP"/>
        </w:rPr>
        <w:t xml:space="preserve"> owning a capacity booster cell to autonomously decide to switch-off such cell to lower energy consumption (</w:t>
      </w:r>
      <w:r>
        <w:rPr>
          <w:rFonts w:eastAsia="Times New Roman"/>
          <w:lang w:eastAsia="zh-CN"/>
        </w:rPr>
        <w:t>inactive</w:t>
      </w:r>
      <w:r>
        <w:rPr>
          <w:rFonts w:eastAsia="Times New Roman"/>
          <w:lang w:eastAsia="ja-JP"/>
        </w:rPr>
        <w:t xml:space="preserve"> state). The decision is typically based on cell load information, consistently with configured information. The switch-off decision may also be taken by O&amp;M.</w:t>
      </w:r>
    </w:p>
    <w:p>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lang w:eastAsia="zh-CN"/>
        </w:rPr>
        <w:t>NG-RAN node</w:t>
      </w:r>
      <w:r>
        <w:rPr>
          <w:rFonts w:eastAsia="Times New Roman"/>
          <w:lang w:eastAsia="ja-JP"/>
        </w:rPr>
        <w:t xml:space="preserve"> may initiate handover actions in order to off-load the cell being switched off and may indicate the reason for handover with an appropriate cause value to support the target node in taking subsequent actions, e.g. when selecting the target cell for subsequent handovers.</w:t>
      </w:r>
    </w:p>
    <w:p>
      <w:pPr>
        <w:overflowPunct w:val="0"/>
        <w:autoSpaceDE w:val="0"/>
        <w:autoSpaceDN w:val="0"/>
        <w:adjustRightInd w:val="0"/>
        <w:textAlignment w:val="baseline"/>
        <w:rPr>
          <w:rFonts w:eastAsia="Times New Roman"/>
          <w:lang w:eastAsia="ja-JP"/>
        </w:rPr>
      </w:pPr>
      <w:r>
        <w:rPr>
          <w:rFonts w:eastAsia="Times New Roman"/>
          <w:lang w:eastAsia="ja-JP"/>
        </w:rPr>
        <w:t xml:space="preserve">All </w:t>
      </w:r>
      <w:r>
        <w:rPr>
          <w:rFonts w:eastAsia="Times New Roman"/>
          <w:lang w:eastAsia="zh-CN"/>
        </w:rPr>
        <w:t>neighbour</w:t>
      </w:r>
      <w:r>
        <w:rPr>
          <w:rFonts w:eastAsia="Times New Roman"/>
          <w:lang w:eastAsia="ja-JP"/>
        </w:rPr>
        <w:t xml:space="preserve"> </w:t>
      </w:r>
      <w:r>
        <w:rPr>
          <w:rFonts w:eastAsia="Times New Roman"/>
          <w:lang w:eastAsia="zh-CN"/>
        </w:rPr>
        <w:t>NG-RAN node</w:t>
      </w:r>
      <w:r>
        <w:rPr>
          <w:rFonts w:eastAsia="Times New Roman"/>
          <w:lang w:eastAsia="ja-JP"/>
        </w:rPr>
        <w:t xml:space="preserve">s are informed by the </w:t>
      </w:r>
      <w:r>
        <w:rPr>
          <w:rFonts w:eastAsia="Times New Roman"/>
          <w:lang w:eastAsia="zh-CN"/>
        </w:rPr>
        <w:t>NG-RAN node</w:t>
      </w:r>
      <w:r>
        <w:rPr>
          <w:rFonts w:eastAsia="Times New Roman"/>
          <w:lang w:eastAsia="ja-JP"/>
        </w:rPr>
        <w:t xml:space="preserve"> owning the concerned cell about the switch-off actions over the X</w:t>
      </w:r>
      <w:r>
        <w:rPr>
          <w:rFonts w:eastAsia="Times New Roman"/>
          <w:lang w:eastAsia="zh-CN"/>
        </w:rPr>
        <w:t>n</w:t>
      </w:r>
      <w:r>
        <w:rPr>
          <w:rFonts w:eastAsia="Times New Roman"/>
          <w:lang w:eastAsia="ja-JP"/>
        </w:rPr>
        <w:t xml:space="preserve"> interface, by means of the </w:t>
      </w:r>
      <w:r>
        <w:rPr>
          <w:rFonts w:eastAsia="Times New Roman"/>
          <w:lang w:eastAsia="zh-CN"/>
        </w:rPr>
        <w:t>NG-RAN node</w:t>
      </w:r>
      <w:r>
        <w:rPr>
          <w:rFonts w:eastAsia="Times New Roman"/>
          <w:lang w:eastAsia="ja-JP"/>
        </w:rPr>
        <w:t xml:space="preserve"> Configuration Update procedure.</w:t>
      </w:r>
    </w:p>
    <w:p>
      <w:pPr>
        <w:overflowPunct w:val="0"/>
        <w:autoSpaceDE w:val="0"/>
        <w:autoSpaceDN w:val="0"/>
        <w:adjustRightInd w:val="0"/>
        <w:textAlignment w:val="baseline"/>
        <w:rPr>
          <w:rFonts w:eastAsia="Times New Roman"/>
          <w:lang w:eastAsia="ja-JP"/>
        </w:rPr>
      </w:pPr>
      <w:r>
        <w:rPr>
          <w:rFonts w:eastAsia="Times New Roman"/>
          <w:lang w:eastAsia="ja-JP"/>
        </w:rPr>
        <w:t xml:space="preserve">All informed nodes maintain the cell configuration data, e.g., neighbour relationship configuration, also when a certain cell is </w:t>
      </w:r>
      <w:r>
        <w:rPr>
          <w:rFonts w:eastAsia="Times New Roman"/>
          <w:lang w:eastAsia="zh-CN"/>
        </w:rPr>
        <w:t>inactive</w:t>
      </w:r>
      <w:r>
        <w:rPr>
          <w:rFonts w:eastAsia="Times New Roman"/>
          <w:lang w:eastAsia="ja-JP"/>
        </w:rPr>
        <w:t xml:space="preserve">. If basic coverage is ensured by </w:t>
      </w:r>
      <w:r>
        <w:rPr>
          <w:rFonts w:eastAsia="Times New Roman"/>
          <w:lang w:eastAsia="zh-CN"/>
        </w:rPr>
        <w:t>NG-RAN node</w:t>
      </w:r>
      <w:r>
        <w:rPr>
          <w:rFonts w:eastAsia="Times New Roman"/>
          <w:lang w:eastAsia="ja-JP"/>
        </w:rPr>
        <w:t xml:space="preserve"> cells, </w:t>
      </w:r>
      <w:r>
        <w:rPr>
          <w:rFonts w:eastAsia="Times New Roman"/>
          <w:lang w:eastAsia="zh-CN"/>
        </w:rPr>
        <w:t>NG-RAN node</w:t>
      </w:r>
      <w:r>
        <w:rPr>
          <w:rFonts w:eastAsia="Times New Roman"/>
          <w:lang w:eastAsia="ja-JP"/>
        </w:rPr>
        <w:t xml:space="preserve"> owning non-capacity boosting cells may request a re-activation over the X</w:t>
      </w:r>
      <w:r>
        <w:rPr>
          <w:rFonts w:eastAsia="Times New Roman"/>
          <w:lang w:eastAsia="zh-CN"/>
        </w:rPr>
        <w:t>n</w:t>
      </w:r>
      <w:r>
        <w:rPr>
          <w:rFonts w:eastAsia="Times New Roman"/>
          <w:lang w:eastAsia="ja-JP"/>
        </w:rPr>
        <w:t xml:space="preserve"> interface if capacity needs in such cells demand to do so. This is achieved via the Cell Activation procedure. </w:t>
      </w:r>
      <w:r>
        <w:rPr>
          <w:rFonts w:eastAsia="Times New Roman"/>
          <w:lang w:eastAsia="zh-CN"/>
        </w:rPr>
        <w:t>D</w:t>
      </w:r>
      <w:r>
        <w:rPr>
          <w:rFonts w:eastAsia="Times New Roman"/>
          <w:lang w:eastAsia="ja-JP"/>
        </w:rPr>
        <w:t xml:space="preserve">uring </w:t>
      </w:r>
      <w:r>
        <w:rPr>
          <w:rFonts w:eastAsia="Times New Roman"/>
          <w:lang w:eastAsia="zh-CN"/>
        </w:rPr>
        <w:t>switch off</w:t>
      </w:r>
      <w:r>
        <w:rPr>
          <w:rFonts w:eastAsia="Times New Roman"/>
          <w:lang w:eastAsia="ja-JP"/>
        </w:rPr>
        <w:t xml:space="preserve"> time</w:t>
      </w:r>
      <w:r>
        <w:rPr>
          <w:rFonts w:eastAsia="Times New Roman"/>
          <w:lang w:eastAsia="zh-CN"/>
        </w:rPr>
        <w:t xml:space="preserve"> period of </w:t>
      </w:r>
      <w:r>
        <w:rPr>
          <w:rFonts w:eastAsia="Times New Roman"/>
          <w:lang w:eastAsia="ja-JP"/>
        </w:rPr>
        <w:t xml:space="preserve">the </w:t>
      </w:r>
      <w:r>
        <w:rPr>
          <w:rFonts w:eastAsia="Times New Roman"/>
          <w:lang w:eastAsia="zh-CN"/>
        </w:rPr>
        <w:t>boost cell, the NG-RAN node</w:t>
      </w:r>
      <w:r>
        <w:rPr>
          <w:rFonts w:eastAsia="Times New Roman"/>
          <w:lang w:eastAsia="ja-JP"/>
        </w:rPr>
        <w:t xml:space="preserve"> may prevent idle mode UEs from camping on th</w:t>
      </w:r>
      <w:r>
        <w:rPr>
          <w:rFonts w:eastAsia="Times New Roman"/>
          <w:lang w:eastAsia="zh-CN"/>
        </w:rPr>
        <w:t>is</w:t>
      </w:r>
      <w:r>
        <w:rPr>
          <w:rFonts w:eastAsia="Times New Roman"/>
          <w:lang w:eastAsia="ja-JP"/>
        </w:rPr>
        <w:t xml:space="preserve"> cell and may prevent incoming handovers to the same cell.</w:t>
      </w:r>
    </w:p>
    <w:p>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lang w:eastAsia="zh-CN"/>
        </w:rPr>
        <w:t>NG-RAN node receiving a request should act accordingly</w:t>
      </w:r>
      <w:r>
        <w:rPr>
          <w:rFonts w:eastAsia="Times New Roman"/>
          <w:lang w:eastAsia="ja-JP"/>
        </w:rPr>
        <w:t xml:space="preserve">. The switch-on decision may also be taken by O&amp;M. All peer </w:t>
      </w:r>
      <w:r>
        <w:rPr>
          <w:rFonts w:eastAsia="Times New Roman"/>
          <w:lang w:eastAsia="zh-CN"/>
        </w:rPr>
        <w:t>NG-RAN node</w:t>
      </w:r>
      <w:r>
        <w:rPr>
          <w:rFonts w:eastAsia="Times New Roman"/>
          <w:lang w:eastAsia="ja-JP"/>
        </w:rPr>
        <w:t xml:space="preserve">s are informed by the </w:t>
      </w:r>
      <w:r>
        <w:rPr>
          <w:rFonts w:eastAsia="Times New Roman"/>
          <w:lang w:eastAsia="zh-CN"/>
        </w:rPr>
        <w:t>NG-RAN node</w:t>
      </w:r>
      <w:r>
        <w:rPr>
          <w:rFonts w:eastAsia="Times New Roman"/>
          <w:lang w:eastAsia="ja-JP"/>
        </w:rPr>
        <w:t xml:space="preserve"> owning the concerned cell about the re-activation by an indication on the X</w:t>
      </w:r>
      <w:r>
        <w:rPr>
          <w:rFonts w:eastAsia="Times New Roman"/>
          <w:lang w:eastAsia="zh-CN"/>
        </w:rPr>
        <w:t>n</w:t>
      </w:r>
      <w:r>
        <w:rPr>
          <w:rFonts w:eastAsia="Times New Roman"/>
          <w:lang w:eastAsia="ja-JP"/>
        </w:rPr>
        <w:t xml:space="preserve"> interface.</w:t>
      </w:r>
    </w:p>
    <w:p>
      <w:pPr>
        <w:pStyle w:val="5"/>
        <w:bidi w:val="0"/>
        <w:rPr>
          <w:rFonts w:ascii="Arial" w:hAnsi="Arial" w:eastAsia="Times New Roman" w:cs="Times New Roman"/>
          <w:sz w:val="24"/>
          <w:lang w:val="en-GB" w:eastAsia="zh-CN" w:bidi="ar-SA"/>
        </w:rPr>
      </w:pPr>
      <w:bookmarkStart w:id="23" w:name="_Toc139018151"/>
      <w:bookmarkStart w:id="24" w:name="_Toc37232027"/>
      <w:bookmarkStart w:id="25" w:name="_Toc20388050"/>
      <w:bookmarkStart w:id="26" w:name="_Toc29376130"/>
      <w:bookmarkStart w:id="27" w:name="_Toc51971433"/>
      <w:bookmarkStart w:id="28" w:name="_Toc46502085"/>
      <w:bookmarkStart w:id="29" w:name="_Toc52551416"/>
      <w:r>
        <w:rPr>
          <w:rFonts w:ascii="Arial" w:hAnsi="Arial" w:eastAsia="Times New Roman" w:cs="Times New Roman"/>
          <w:sz w:val="24"/>
          <w:lang w:val="en-GB" w:eastAsia="zh-CN" w:bidi="ar-SA"/>
        </w:rPr>
        <w:t>15.4.2.2</w:t>
      </w:r>
      <w:r>
        <w:rPr>
          <w:rFonts w:ascii="Arial" w:hAnsi="Arial" w:eastAsia="Times New Roman" w:cs="Times New Roman"/>
          <w:sz w:val="24"/>
          <w:lang w:val="en-GB" w:eastAsia="zh-CN" w:bidi="ar-SA"/>
        </w:rPr>
        <w:tab/>
      </w:r>
      <w:r>
        <w:rPr>
          <w:rFonts w:ascii="Arial" w:hAnsi="Arial" w:eastAsia="Times New Roman" w:cs="Times New Roman"/>
          <w:sz w:val="24"/>
          <w:lang w:val="en-GB" w:eastAsia="zh-CN" w:bidi="ar-SA"/>
        </w:rPr>
        <w:t>Inter-system energy saving</w:t>
      </w:r>
      <w:bookmarkEnd w:id="23"/>
    </w:p>
    <w:p>
      <w:pPr>
        <w:overflowPunct w:val="0"/>
        <w:autoSpaceDE w:val="0"/>
        <w:autoSpaceDN w:val="0"/>
        <w:adjustRightInd w:val="0"/>
        <w:jc w:val="both"/>
        <w:textAlignment w:val="baseline"/>
        <w:rPr>
          <w:rFonts w:eastAsia="Times New Roman"/>
          <w:lang w:eastAsia="zh-CN"/>
        </w:rPr>
      </w:pPr>
      <w:bookmarkStart w:id="30" w:name="_Hlk46846606"/>
      <w:r>
        <w:rPr>
          <w:rFonts w:eastAsia="Times New Roman"/>
          <w:lang w:eastAsia="zh-CN"/>
        </w:rPr>
        <w:t xml:space="preserve">The solution builds upon the possibility for the NG-RAN node owning a capacity booster cell to autonomously decide to switch-off such cell to dormant state. </w:t>
      </w:r>
      <w:r>
        <w:rPr>
          <w:rFonts w:eastAsia="Times New Roman"/>
          <w:lang w:eastAsia="ja-JP"/>
        </w:rPr>
        <w:t>The decision is typically based on cell load information, consistently with configured information. The switch-off decision may also be taken by O&amp;M.</w:t>
      </w:r>
      <w:r>
        <w:rPr>
          <w:rFonts w:eastAsia="Times New Roman"/>
          <w:lang w:eastAsia="zh-CN"/>
        </w:rPr>
        <w:t xml:space="preserve"> The NG-RAN node indicates the switch-off action to the eNB over NG interface and S1 interface. The NG-RAN node could also indicate the switch-on action to the eNB over NG interface and S1 interface.</w:t>
      </w:r>
    </w:p>
    <w:p>
      <w:pPr>
        <w:overflowPunct w:val="0"/>
        <w:autoSpaceDE w:val="0"/>
        <w:autoSpaceDN w:val="0"/>
        <w:adjustRightInd w:val="0"/>
        <w:jc w:val="both"/>
        <w:textAlignment w:val="baseline"/>
        <w:rPr>
          <w:rFonts w:eastAsia="Times New Roman"/>
          <w:lang w:eastAsia="zh-CN"/>
        </w:rPr>
      </w:pPr>
      <w:r>
        <w:rPr>
          <w:rFonts w:eastAsia="Times New Roman"/>
          <w:lang w:eastAsia="zh-CN"/>
        </w:rPr>
        <w:t>The eNB providing basic coverage may request a NG-RAN node's cell re-activation based on its own cell load information or neighbour cell load information, the switch-on decision may also be taken by O&amp;M. The eNB requests a NG-RAN node's cell re-activation and receives the NG-RAN node's cell re-activation reply from the NG-RAN node over the S1 interface and NG interface.</w:t>
      </w:r>
      <w:bookmarkEnd w:id="30"/>
      <w:r>
        <w:rPr>
          <w:rFonts w:eastAsia="Times New Roman"/>
          <w:lang w:eastAsia="zh-CN"/>
        </w:rPr>
        <w:t xml:space="preserve"> Upon reception of the re-activation request, the NG-RAN node's cell should remain switched on at least until expiration of the minimum activation time. The minimum activation time may be configured by O&amp;M or be left to the NG-RAN node's implementation.</w:t>
      </w:r>
    </w:p>
    <w:p>
      <w:pPr>
        <w:pStyle w:val="5"/>
        <w:bidi w:val="0"/>
        <w:rPr>
          <w:ins w:id="0" w:author="Author" w:date="2023-09-28T19:56:31Z"/>
          <w:lang w:val="en-US" w:eastAsia="zh-CN"/>
        </w:rPr>
      </w:pPr>
      <w:ins w:id="1" w:author="Author" w:date="2023-09-28T19:56:31Z">
        <w:r>
          <w:rPr/>
          <w:t>15.4.</w:t>
        </w:r>
      </w:ins>
      <w:ins w:id="2" w:author="Author" w:date="2023-09-28T19:56:31Z">
        <w:r>
          <w:rPr>
            <w:rFonts w:hint="eastAsia"/>
          </w:rPr>
          <w:t>2.</w:t>
        </w:r>
      </w:ins>
      <w:ins w:id="3" w:author="Author" w:date="2023-09-28T19:56:31Z">
        <w:r>
          <w:rPr/>
          <w:t>aa</w:t>
        </w:r>
      </w:ins>
      <w:ins w:id="4" w:author="Author" w:date="2023-09-28T19:56:31Z">
        <w:r>
          <w:rPr/>
          <w:tab/>
        </w:r>
      </w:ins>
      <w:ins w:id="5" w:author="Author" w:date="2023-09-28T19:56:31Z">
        <w:r>
          <w:rPr/>
          <w:t>Inter-node beam activation</w:t>
        </w:r>
      </w:ins>
    </w:p>
    <w:p>
      <w:pPr>
        <w:overflowPunct/>
        <w:autoSpaceDE/>
        <w:autoSpaceDN/>
        <w:adjustRightInd/>
        <w:jc w:val="left"/>
        <w:textAlignment w:val="auto"/>
        <w:rPr>
          <w:rFonts w:eastAsia="Times New Roman"/>
          <w:lang w:eastAsia="zh-CN"/>
        </w:rPr>
      </w:pPr>
      <w:ins w:id="6" w:author="Author" w:date="2023-09-28T19:56:31Z">
        <w:r>
          <w:rPr/>
          <w:t>The solution builds upon the possibility for the NG-RAN node to request neighboring NG-RAN nodes</w:t>
        </w:r>
      </w:ins>
      <w:ins w:id="7" w:author="Author" w:date="2023-09-28T19:56:31Z">
        <w:r>
          <w:rPr>
            <w:rFonts w:hint="eastAsia"/>
          </w:rPr>
          <w:t>,</w:t>
        </w:r>
      </w:ins>
      <w:ins w:id="8" w:author="Author" w:date="2023-09-28T19:56:31Z">
        <w:r>
          <w:rPr/>
          <w:t xml:space="preserve"> e.g., in the capacity layer, to switch on </w:t>
        </w:r>
      </w:ins>
      <w:ins w:id="9" w:author="Author" w:date="2023-09-28T19:56:31Z">
        <w:r>
          <w:rPr>
            <w:rFonts w:hint="eastAsia"/>
          </w:rPr>
          <w:t xml:space="preserve">some SSB beams </w:t>
        </w:r>
      </w:ins>
      <w:ins w:id="10" w:author="Author" w:date="2023-09-28T19:56:31Z">
        <w:r>
          <w:rPr/>
          <w:t>within the cell</w:t>
        </w:r>
      </w:ins>
      <w:ins w:id="11" w:author="Author" w:date="2023-09-28T19:56:31Z">
        <w:r>
          <w:rPr>
            <w:rFonts w:hint="eastAsia"/>
          </w:rPr>
          <w:t xml:space="preserve"> </w:t>
        </w:r>
      </w:ins>
      <w:ins w:id="12" w:author="Author" w:date="2023-09-28T19:56:31Z">
        <w:r>
          <w:rPr/>
          <w:t>which are</w:t>
        </w:r>
      </w:ins>
      <w:ins w:id="13" w:author="Author" w:date="2023-09-28T19:56:31Z">
        <w:r>
          <w:rPr>
            <w:rFonts w:hint="eastAsia"/>
          </w:rPr>
          <w:t xml:space="preserve"> </w:t>
        </w:r>
      </w:ins>
      <w:ins w:id="14" w:author="Author" w:date="2023-09-28T19:56:31Z">
        <w:r>
          <w:rPr/>
          <w:t>deactivated. The receiving NG-RAN node acts upon the request accordingly</w:t>
        </w:r>
      </w:ins>
      <w:ins w:id="15" w:author="Author" w:date="2023-09-28T19:56:31Z">
        <w:r>
          <w:rPr>
            <w:rFonts w:hint="eastAsia"/>
          </w:rPr>
          <w:t>.</w:t>
        </w:r>
      </w:ins>
    </w:p>
    <w:p>
      <w:pPr>
        <w:pStyle w:val="4"/>
        <w:bidi w:val="0"/>
        <w:rPr>
          <w:rFonts w:ascii="Arial" w:hAnsi="Arial" w:eastAsia="Times New Roman" w:cs="Times New Roman"/>
          <w:sz w:val="28"/>
          <w:lang w:val="en-GB" w:eastAsia="ja-JP" w:bidi="ar-SA"/>
        </w:rPr>
      </w:pPr>
      <w:bookmarkStart w:id="31" w:name="_Toc139018152"/>
      <w:r>
        <w:rPr>
          <w:rFonts w:ascii="Arial" w:hAnsi="Arial" w:eastAsia="Times New Roman" w:cs="Times New Roman"/>
          <w:sz w:val="28"/>
          <w:lang w:val="en-GB" w:eastAsia="ja-JP" w:bidi="ar-SA"/>
        </w:rPr>
        <w:t>15.4.3</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O&amp;M requirements</w:t>
      </w:r>
      <w:bookmarkEnd w:id="24"/>
      <w:bookmarkEnd w:id="25"/>
      <w:bookmarkEnd w:id="26"/>
      <w:bookmarkEnd w:id="27"/>
      <w:bookmarkEnd w:id="28"/>
      <w:bookmarkEnd w:id="29"/>
      <w:bookmarkEnd w:id="31"/>
    </w:p>
    <w:p>
      <w:pPr>
        <w:overflowPunct w:val="0"/>
        <w:autoSpaceDE w:val="0"/>
        <w:autoSpaceDN w:val="0"/>
        <w:adjustRightInd w:val="0"/>
        <w:textAlignment w:val="baseline"/>
        <w:rPr>
          <w:rFonts w:eastAsia="Times New Roman"/>
          <w:lang w:eastAsia="ja-JP"/>
        </w:rPr>
      </w:pPr>
      <w:r>
        <w:rPr>
          <w:rFonts w:eastAsia="Times New Roman"/>
          <w:lang w:eastAsia="ja-JP"/>
        </w:rPr>
        <w:t>Operators should be able to configure the energy saving function.</w:t>
      </w:r>
    </w:p>
    <w:p>
      <w:pPr>
        <w:overflowPunct w:val="0"/>
        <w:autoSpaceDE w:val="0"/>
        <w:autoSpaceDN w:val="0"/>
        <w:adjustRightInd w:val="0"/>
        <w:textAlignment w:val="baseline"/>
        <w:rPr>
          <w:rFonts w:eastAsia="Times New Roman"/>
          <w:lang w:eastAsia="ja-JP"/>
        </w:rPr>
      </w:pPr>
      <w:r>
        <w:rPr>
          <w:rFonts w:eastAsia="Times New Roman"/>
          <w:lang w:eastAsia="ja-JP"/>
        </w:rPr>
        <w:t>The configured information should include: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ability of an </w:t>
      </w:r>
      <w:r>
        <w:rPr>
          <w:rFonts w:ascii="Times New Roman" w:hAnsi="Times New Roman" w:eastAsia="Times New Roman" w:cs="Times New Roman"/>
          <w:lang w:val="en-GB" w:eastAsia="zh-CN" w:bidi="ar-SA"/>
        </w:rPr>
        <w:t>NG-RAN node</w:t>
      </w:r>
      <w:r>
        <w:rPr>
          <w:rFonts w:ascii="Times New Roman" w:hAnsi="Times New Roman" w:eastAsia="Times New Roman" w:cs="Times New Roman"/>
          <w:lang w:val="en-GB" w:eastAsia="ja-JP" w:bidi="ar-SA"/>
        </w:rPr>
        <w:t xml:space="preserve"> to perform autonomous cell switch-off;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ability of an </w:t>
      </w:r>
      <w:r>
        <w:rPr>
          <w:rFonts w:ascii="Times New Roman" w:hAnsi="Times New Roman" w:eastAsia="Times New Roman" w:cs="Times New Roman"/>
          <w:lang w:val="en-GB" w:eastAsia="zh-CN" w:bidi="ar-SA"/>
        </w:rPr>
        <w:t>NG-RAN node</w:t>
      </w:r>
      <w:r>
        <w:rPr>
          <w:rFonts w:ascii="Times New Roman" w:hAnsi="Times New Roman" w:eastAsia="Times New Roman" w:cs="Times New Roman"/>
          <w:lang w:val="en-GB" w:eastAsia="ja-JP" w:bidi="ar-SA"/>
        </w:rPr>
        <w:t xml:space="preserve"> to request the re-activation of a configured list of </w:t>
      </w:r>
      <w:r>
        <w:rPr>
          <w:rFonts w:ascii="Times New Roman" w:hAnsi="Times New Roman" w:eastAsia="Times New Roman" w:cs="Times New Roman"/>
          <w:lang w:val="en-GB" w:eastAsia="zh-CN" w:bidi="ar-SA"/>
        </w:rPr>
        <w:t>inactive</w:t>
      </w:r>
      <w:r>
        <w:rPr>
          <w:rFonts w:ascii="Times New Roman" w:hAnsi="Times New Roman" w:eastAsia="Times New Roman" w:cs="Times New Roman"/>
          <w:lang w:val="en-GB" w:eastAsia="ja-JP" w:bidi="ar-SA"/>
        </w:rPr>
        <w:t xml:space="preserve"> cells owned by a peer </w:t>
      </w:r>
      <w:r>
        <w:rPr>
          <w:rFonts w:ascii="Times New Roman" w:hAnsi="Times New Roman" w:eastAsia="Times New Roman" w:cs="Times New Roman"/>
          <w:lang w:val="en-GB" w:eastAsia="zh-CN" w:bidi="ar-SA"/>
        </w:rPr>
        <w:t>NG-RAN node</w:t>
      </w:r>
      <w:r>
        <w:rPr>
          <w:rFonts w:ascii="Times New Roman" w:hAnsi="Times New Roman" w:eastAsia="Times New Roman" w:cs="Times New Roman"/>
          <w:lang w:val="en-GB" w:eastAsia="ja-JP" w:bidi="ar-SA"/>
        </w:rPr>
        <w:t>.</w:t>
      </w:r>
    </w:p>
    <w:p>
      <w:pPr>
        <w:overflowPunct w:val="0"/>
        <w:autoSpaceDE w:val="0"/>
        <w:autoSpaceDN w:val="0"/>
        <w:adjustRightInd w:val="0"/>
        <w:textAlignment w:val="baseline"/>
        <w:rPr>
          <w:rFonts w:eastAsia="Times New Roman"/>
          <w:kern w:val="2"/>
          <w:lang w:eastAsia="ja-JP"/>
        </w:rPr>
      </w:pPr>
      <w:r>
        <w:rPr>
          <w:rFonts w:eastAsia="Times New Roman"/>
          <w:kern w:val="2"/>
          <w:lang w:eastAsia="ja-JP"/>
        </w:rPr>
        <w:t>O&amp;M may also configure: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policies used by the </w:t>
      </w:r>
      <w:r>
        <w:rPr>
          <w:rFonts w:ascii="Times New Roman" w:hAnsi="Times New Roman" w:eastAsia="Times New Roman" w:cs="Times New Roman"/>
          <w:lang w:val="en-GB" w:eastAsia="zh-CN" w:bidi="ar-SA"/>
        </w:rPr>
        <w:t>NG-RAN node</w:t>
      </w:r>
      <w:r>
        <w:rPr>
          <w:rFonts w:ascii="Times New Roman" w:hAnsi="Times New Roman" w:eastAsia="Times New Roman" w:cs="Times New Roman"/>
          <w:lang w:val="en-GB" w:eastAsia="ja-JP" w:bidi="ar-SA"/>
        </w:rPr>
        <w:t xml:space="preserve"> for cell switch-off decision;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policies used by peer </w:t>
      </w:r>
      <w:r>
        <w:rPr>
          <w:rFonts w:ascii="Times New Roman" w:hAnsi="Times New Roman" w:eastAsia="Times New Roman" w:cs="Times New Roman"/>
          <w:lang w:val="en-GB" w:eastAsia="zh-CN" w:bidi="ar-SA"/>
        </w:rPr>
        <w:t>NG-RAN node</w:t>
      </w:r>
      <w:r>
        <w:rPr>
          <w:rFonts w:ascii="Times New Roman" w:hAnsi="Times New Roman" w:eastAsia="Times New Roman" w:cs="Times New Roman"/>
          <w:lang w:val="en-GB" w:eastAsia="ja-JP" w:bidi="ar-SA"/>
        </w:rPr>
        <w:t xml:space="preserve">s for requesting the re-activation of an </w:t>
      </w:r>
      <w:r>
        <w:rPr>
          <w:rFonts w:ascii="Times New Roman" w:hAnsi="Times New Roman" w:eastAsia="Times New Roman" w:cs="Times New Roman"/>
          <w:lang w:val="en-GB" w:eastAsia="zh-CN" w:bidi="ar-SA"/>
        </w:rPr>
        <w:t>inactive</w:t>
      </w:r>
      <w:r>
        <w:rPr>
          <w:rFonts w:ascii="Times New Roman" w:hAnsi="Times New Roman" w:eastAsia="Times New Roman" w:cs="Times New Roman"/>
          <w:lang w:val="en-GB" w:eastAsia="ja-JP" w:bidi="ar-SA"/>
        </w:rPr>
        <w:t xml:space="preserve"> cell;</w:t>
      </w:r>
    </w:p>
    <w:p>
      <w:pPr>
        <w:overflowPunct w:val="0"/>
        <w:autoSpaceDE w:val="0"/>
        <w:autoSpaceDN w:val="0"/>
        <w:adjustRightInd w:val="0"/>
        <w:spacing w:after="180"/>
        <w:ind w:left="568" w:hanging="284"/>
        <w:textAlignment w:val="baseline"/>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minimum time an NG-RAN node's cell should remain activated upon </w:t>
      </w:r>
      <w:r>
        <w:rPr>
          <w:rFonts w:ascii="Times New Roman" w:hAnsi="Times New Roman" w:eastAsia="Times New Roman" w:cs="Times New Roman"/>
          <w:lang w:val="en-GB" w:eastAsia="zh-CN" w:bidi="ar-SA"/>
        </w:rPr>
        <w:t>reception of a re-activation request from an eNB.</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8032DF"/>
    <w:multiLevelType w:val="multilevel"/>
    <w:tmpl w:val="748032DF"/>
    <w:lvl w:ilvl="0" w:tentative="0">
      <w:start w:val="2023"/>
      <w:numFmt w:val="bullet"/>
      <w:lvlText w:val="-"/>
      <w:lvlJc w:val="left"/>
      <w:pPr>
        <w:ind w:left="460" w:hanging="360"/>
      </w:pPr>
      <w:rPr>
        <w:rFonts w:hint="default" w:ascii="Arial" w:hAnsi="Arial" w:cs="Arial" w:eastAsiaTheme="minorEastAsia"/>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2B4A"/>
    <w:rsid w:val="002B5741"/>
    <w:rsid w:val="002D1608"/>
    <w:rsid w:val="002E472E"/>
    <w:rsid w:val="00305409"/>
    <w:rsid w:val="003609EF"/>
    <w:rsid w:val="0036231A"/>
    <w:rsid w:val="00374DD4"/>
    <w:rsid w:val="003E1A36"/>
    <w:rsid w:val="00410371"/>
    <w:rsid w:val="004242F1"/>
    <w:rsid w:val="004B75B7"/>
    <w:rsid w:val="005141D9"/>
    <w:rsid w:val="0051580D"/>
    <w:rsid w:val="00547111"/>
    <w:rsid w:val="005612DB"/>
    <w:rsid w:val="00592D74"/>
    <w:rsid w:val="005E2C44"/>
    <w:rsid w:val="00611449"/>
    <w:rsid w:val="00621188"/>
    <w:rsid w:val="006257ED"/>
    <w:rsid w:val="00635D4B"/>
    <w:rsid w:val="00653DE4"/>
    <w:rsid w:val="00665C47"/>
    <w:rsid w:val="00695808"/>
    <w:rsid w:val="006B46FB"/>
    <w:rsid w:val="006E21FB"/>
    <w:rsid w:val="006F46A2"/>
    <w:rsid w:val="00720AB1"/>
    <w:rsid w:val="00782F78"/>
    <w:rsid w:val="00792342"/>
    <w:rsid w:val="007977A8"/>
    <w:rsid w:val="007B512A"/>
    <w:rsid w:val="007C2097"/>
    <w:rsid w:val="007D6A07"/>
    <w:rsid w:val="007F7259"/>
    <w:rsid w:val="008040A8"/>
    <w:rsid w:val="008279FA"/>
    <w:rsid w:val="0083144D"/>
    <w:rsid w:val="008469BF"/>
    <w:rsid w:val="008626E7"/>
    <w:rsid w:val="00870EE7"/>
    <w:rsid w:val="008863B9"/>
    <w:rsid w:val="008A45A6"/>
    <w:rsid w:val="008D3CCC"/>
    <w:rsid w:val="008F101D"/>
    <w:rsid w:val="008F3789"/>
    <w:rsid w:val="008F686C"/>
    <w:rsid w:val="009148DE"/>
    <w:rsid w:val="00941E30"/>
    <w:rsid w:val="009777D9"/>
    <w:rsid w:val="00991B88"/>
    <w:rsid w:val="009A5753"/>
    <w:rsid w:val="009A579D"/>
    <w:rsid w:val="009E3297"/>
    <w:rsid w:val="009F734F"/>
    <w:rsid w:val="00A246B6"/>
    <w:rsid w:val="00A47E70"/>
    <w:rsid w:val="00A50CF0"/>
    <w:rsid w:val="00A54B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D71AE"/>
    <w:rsid w:val="00CE1453"/>
    <w:rsid w:val="00D03F9A"/>
    <w:rsid w:val="00D06D51"/>
    <w:rsid w:val="00D24991"/>
    <w:rsid w:val="00D4024A"/>
    <w:rsid w:val="00D50255"/>
    <w:rsid w:val="00D66520"/>
    <w:rsid w:val="00D84AE9"/>
    <w:rsid w:val="00DE34CF"/>
    <w:rsid w:val="00E13F3D"/>
    <w:rsid w:val="00E14DD6"/>
    <w:rsid w:val="00E34898"/>
    <w:rsid w:val="00EB09B7"/>
    <w:rsid w:val="00EE7D7C"/>
    <w:rsid w:val="00F25D98"/>
    <w:rsid w:val="00F300FB"/>
    <w:rsid w:val="00FB341D"/>
    <w:rsid w:val="00FB6386"/>
    <w:rsid w:val="015A4311"/>
    <w:rsid w:val="0A594B23"/>
    <w:rsid w:val="12325389"/>
    <w:rsid w:val="12950A47"/>
    <w:rsid w:val="153A2661"/>
    <w:rsid w:val="1E317973"/>
    <w:rsid w:val="2B900212"/>
    <w:rsid w:val="3A3320B2"/>
    <w:rsid w:val="4157791A"/>
    <w:rsid w:val="46F035A8"/>
    <w:rsid w:val="51B84B8E"/>
    <w:rsid w:val="53DA37B1"/>
    <w:rsid w:val="594432BA"/>
    <w:rsid w:val="65D93992"/>
    <w:rsid w:val="679D2094"/>
    <w:rsid w:val="6DE94FD5"/>
    <w:rsid w:val="743A4F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364C80-E044-4EA4-AACE-63CA51C3348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927</Words>
  <Characters>5290</Characters>
  <Lines>44</Lines>
  <Paragraphs>12</Paragraphs>
  <TotalTime>1</TotalTime>
  <ScaleCrop>false</ScaleCrop>
  <LinksUpToDate>false</LinksUpToDate>
  <CharactersWithSpaces>6205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2023-09-06T12:50:00Z</dcterms:created>
  <dc:creator>Michael Sanders, John M Meredith</dc:creator>
  <cp:lastModifiedBy>ZTE</cp:lastModifiedBy>
  <cp:lastPrinted>2411-12-31T23:00:00Z</cp:lastPrinted>
  <dcterms:modified xsi:type="dcterms:W3CDTF">2023-11-02T13:46:33Z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